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223" w:rsidRDefault="00FF248D">
      <w:pPr>
        <w:spacing w:line="276" w:lineRule="auto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Чек-лист для тестирования</w:t>
      </w:r>
      <w:r w:rsidR="003D0756">
        <w:rPr>
          <w:rFonts w:ascii="Calibri" w:hAnsi="Calibri" w:cs="Calibri"/>
          <w:b/>
          <w:sz w:val="40"/>
          <w:szCs w:val="40"/>
        </w:rPr>
        <w:t xml:space="preserve"> </w:t>
      </w:r>
      <w:r w:rsidR="003D0756">
        <w:rPr>
          <w:rFonts w:ascii="Calibri" w:hAnsi="Calibri" w:cs="Calibri"/>
          <w:b/>
          <w:sz w:val="40"/>
          <w:szCs w:val="40"/>
          <w:lang w:val="en-US"/>
        </w:rPr>
        <w:t>NGFW</w:t>
      </w:r>
      <w:r w:rsidR="003D0756">
        <w:rPr>
          <w:rFonts w:ascii="Calibri" w:hAnsi="Calibri" w:cs="Calibri"/>
          <w:b/>
          <w:sz w:val="40"/>
          <w:szCs w:val="40"/>
        </w:rPr>
        <w:t xml:space="preserve"> </w:t>
      </w:r>
      <w:bookmarkStart w:id="0" w:name="_GoBack"/>
      <w:bookmarkEnd w:id="0"/>
      <w:r>
        <w:rPr>
          <w:rFonts w:ascii="Calibri" w:hAnsi="Calibri" w:cs="Calibri"/>
          <w:b/>
          <w:sz w:val="40"/>
          <w:szCs w:val="40"/>
        </w:rPr>
        <w:t>ИКС</w:t>
      </w:r>
    </w:p>
    <w:p w:rsidR="00965223" w:rsidRDefault="00FF248D">
      <w:pPr>
        <w:spacing w:line="276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Мы подготовили чек-лист, чтобы тестирование ИКС было максимально комфортным, и вы смогли оценить все возможности программы.</w:t>
      </w:r>
    </w:p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Установка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eastAsia="Calibri" w:hAnsi="Calibri" w:cs="Calibri"/>
                <w:sz w:val="22"/>
                <w:szCs w:val="22"/>
              </w:rPr>
            </w:pPr>
            <w:hyperlink r:id="rId6" w:tooltip="https://gramax.a-real.ru/ics-docs/ustanovka-iks" w:history="1">
              <w:r w:rsidR="00FF248D">
                <w:rPr>
                  <w:rStyle w:val="afb"/>
                  <w:rFonts w:ascii="Calibri" w:eastAsia="Calibri" w:hAnsi="Calibri" w:cs="Calibri"/>
                  <w:sz w:val="22"/>
                  <w:szCs w:val="22"/>
                </w:rPr>
                <w:t>https://gramax.a-real.ru/ics-docs/ustanovka-iks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Регистрация / активация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7" w:anchor="licensing/activation" w:tooltip="https://xserver.a-real.ru/docs/#licensing/activation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https://xserver.a-real.ru/docs/#licensing/activation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Провайдеры и сети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локальной сети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8" w:tooltip="https://gramax.a-real.ru/ics-docs/set/provaydery-i-seti/lokalnaya-set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https://gramax.a-real.ru/ics-docs/set/provaydery-i-seti/lokalnaya-set-2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Настройка доступа в интернет. Создание провайдеров / маршрутов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9" w:tooltip="https://gramax.a-real.ru/ics-docs/set/provaydery-i-seti/provayder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https://gramax.a-real.ru/ics-docs/set/provaydery-i-seti/provayder-2</w:t>
              </w:r>
            </w:hyperlink>
          </w:p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tooltip="https://gramax.a-real.ru/ics-docs/scenarii-ustanovki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https://gramax.a-real.ru/ics-docs/scenarii-ustanovki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Базовая функциональность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и импорт пользователей (из сети, файла, домена)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tooltip="https://gramax.a-real.ru/ics-docs/polzovateli-i-statistika/polzovateli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https://gramax.a-real.ru/ics-docs/polzovateli-i-statistika/polzovateli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Авторизация пользователей (NTLM,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Kerberos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LDAP)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tooltip="https://gramax.a-real.ru/ics-docs/polzovateli-i-statistika/polzovateli/avtorizaciya-polzovateley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https://gramax.a-real.ru/ics-docs/polzovateli-i-statistika/polzovateli/avtorizaciya-polzovateley-2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Создание пользовательских прав доступа: правила прокси, межсетевого экрана,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Application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Firewall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(L7 фильтр), квота, полоса пропускания.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tooltip="https://gramax.a-real.ru/ics-docs/polzovateli-i-statistika/polzovatelskie-pravila-dostupa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https://gramax.a-real.ru/ics-docs/polzovateli-i-statistika/polzovatelskie-pravila-dostupa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Режимы работы прокси-сервера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tooltip="https://gramax.a-real.ru/ics-docs/set/proksi/rezhimy-raboty-proksiservera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https://gramax.a-real.ru/ics-docs/set/proksi/rezhimy-raboty-proksiservera-2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Контент-фильтр (блокировка по словам и выражениям)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tooltip="https://gramax.a-real.ru/ics-docs/zaschita/kontentfiltr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https://gramax.a-real.ru/ics-docs/zaschita/kontentfiltr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Категории трафика (блокировка по URL, MIME-типам, расширениям)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tooltip="https://gramax.a-real.ru/ics-docs/polzovateli-i-statistika/kategorii-trafika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https://gramax.a-real.ru/ics-docs/polzovateli-i-statistika/kategorii-trafika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  <w:b/>
          <w:color w:val="0C54C6"/>
          <w:sz w:val="28"/>
          <w:szCs w:val="28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Защита сети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Межсетевой экран (правила, приоритеты,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GEOIp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7" w:tooltip="https://gramax.a-real.ru/ics-docs/set/mezhsetevoy-ekran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https://gramax.a-real.ru/ics-docs/set/mezhsetevoy-ekran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Потоковый антивирус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ClamAV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Касперский)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8" w:tooltip="https://gramax.a-real.ru/ics-docs/zaschita/antivirus-clamav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https://gramax.a-real.ru/ics-docs/zaschita/antivirus-clamav</w:t>
              </w:r>
            </w:hyperlink>
          </w:p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tooltip="https://gramax.a-real.ru/ics-docs/zaschita/antivirus-kasperskogo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https://gramax.a-real.ru/ics-docs/zaschita/antivirus-kasperskogo-2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Защита от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брутфорс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атак Fail2ban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0" w:tooltip="https://gramax.a-real.ru/ics-docs/zaschita/fail2ban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https://gramax.a-real.ru/ics-docs/zaschita/fail2ban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Детектор атак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Suricata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tooltip="https://gramax.a-real.ru/ics-docs/zaschita/detektor-atak-suricata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https://gramax.a-real.ru/ics-docs/zaschita/detektor-atak-suricata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Web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Application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Firewall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2" w:tooltip="https://gramax.a-real.ru/ics-docs/zaschita/web-application-firewall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https://gramax.a-real.ru/ics-docs/zaschita/web-application-firewall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Сетевая функциональность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VPN-сетей (PPTP/L2TP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IPSec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3" w:tooltip="https://gramax.a-real.ru/ics-docs/set/provaydery-i-seti/vpnset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https://gramax.a-real.ru/ics-docs/set/provaydery-i-seti/vpnset-2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OpenVPN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4" w:tooltip="https://gramax.a-real.ru/ics-docs/set/provaydery-i-seti/openvpnset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https://gramax.a-real.ru/ics-docs/set/provaydery-i-seti/openvpnset-2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Настройка SSTP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5" w:tooltip="https://gramax.a-real.ru/ics-docs/set/provaydery-i-seti/sstpset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https://gramax.a-real.ru/ics-docs/set/provaydery-i-seti/sstpset-2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Настройка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WireGuard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6" w:tooltip="https://gramax.a-real.ru/ics-docs/set/provaydery-i-seti/wireguardset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https://gramax.a-real.ru/ics-docs/set/provaydery-i-seti/wireguardset-2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670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C54C6"/>
                <w:sz w:val="22"/>
                <w:szCs w:val="22"/>
              </w:rPr>
              <w:t>Создание туннелей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Туннель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IPSec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7" w:tooltip="https://gramax.a-real.ru/ics-docs/set/provaydery-i-seti/tunnel-ipsec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https://gramax.a-real.ru/ics-docs/set/provaydery-i-seti/tunnel-ipsec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Туннель IPIP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8" w:tooltip="https://gramax.a-real.ru/ics-docs/set/provaydery-i-seti/tunnel-ipip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https://gramax.a-real.ru/ics-docs/set/provaydery-i-seti/tunnel-ipip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Туннель GRE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29" w:tooltip="https://gramax.a-real.ru/ics-docs/set/provaydery-i-seti/tunnel-gre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https://gramax.a-real.ru/ics-docs/set/provaydery-i-seti/tunnel-gre-2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Туннель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OpenVPN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0" w:tooltip="https://gramax.a-real.ru/ics-docs/set/provaydery-i-seti/tunnel-openvpn-3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https://gramax.a-real.ru/ics-docs/set/provaydery-i-seti/tunnel-openvpn-3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Динамическая маршрутизация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1" w:tooltip="https://gramax.a-real.ru/ics-docs/set/marshrutizator-4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https://gramax.a-real.ru/ics-docs/set/marshrutizator-4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Отказоустойчивость. Настройка узлов кластера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2" w:tooltip="https://gramax.a-real.ru/ics-docs/obsluzhivanie/klaster" w:history="1">
              <w:r w:rsidR="00FF248D">
                <w:rPr>
                  <w:rStyle w:val="afb"/>
                  <w:rFonts w:ascii="Calibri" w:hAnsi="Calibri" w:cs="Calibri"/>
                  <w:sz w:val="22"/>
                  <w:szCs w:val="22"/>
                </w:rPr>
                <w:t>https://gramax.a-real.ru/ics-docs/obsluzhivanie/klaster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  <w:b/>
          <w:color w:val="0C54C6"/>
          <w:sz w:val="28"/>
          <w:szCs w:val="28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Мониторинг и отчётность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Управление отчетами и пользовательской статистикой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3" w:tooltip="https://gramax.a-real.ru/ics-docs/polzovateli-i-statistika/upravlenie-otchetami/upravlenie-otchetami-obzor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https://gramax.a-real.ru/ics-docs/polzovateli-i-statistika/upravlenie-otchetami/upravlenie-otchetami-obzor-2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Сводный отчет, категории трафика, активность пользователей, лента поисковиков, объем трафика.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4" w:tooltip="https://gramax.a-real.ru/ics-docs/polzovateli-i-statistika/otchety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https://gramax.a-real.ru/ics-docs/polzovateli-i-statistika/otchety-2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Журнал и уведомления (почта,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jabber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telegram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Pr="00EA72F0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5" w:tooltip="https://doc.a-real.ru/index.php?article=115" w:history="1">
              <w:r w:rsidR="00EA72F0" w:rsidRPr="00EA72F0">
                <w:rPr>
                  <w:rStyle w:val="afb"/>
                  <w:rFonts w:ascii="Calibri" w:hAnsi="Calibri" w:cs="Calibri"/>
                  <w:sz w:val="22"/>
                  <w:szCs w:val="22"/>
                </w:rPr>
                <w:t>https://gramax.a-real.ru/ics-docs/obsluzhivanie/zhurnal-i-uvedomleniya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Zabbix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-агент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6" w:tooltip="https://gramax.a-real.ru/ics-docs/obsluzhivanie/monitoring-3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https://gramax.a-real.ru/ics-docs/obsluzhivanie/monitoring-3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lastRenderedPageBreak/>
        <w:t>Файловый сервер. Создание веб-ресурса и виртуального хоста, сетевое окружение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Файловый сервер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7" w:tooltip="https://gramax.a-real.ru/ics-docs/faylovyy-server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https://gramax.a-real.ru/ics-docs/faylovyy-server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Сетевое окружение</w:t>
            </w:r>
          </w:p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рабочей группы и присоединение к домену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8" w:tooltip="https://gramax.a-real.ru/ics-docs/set/setevoe-okruzhenie-2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https://gramax.a-real.ru/ics-docs/set/setevoe-okruzhenie-2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  <w:lang w:val="en-US"/>
        </w:rPr>
        <w:t>IP</w:t>
      </w:r>
      <w:r>
        <w:rPr>
          <w:rFonts w:ascii="Calibri" w:hAnsi="Calibri" w:cs="Calibri"/>
          <w:b/>
          <w:color w:val="0C54C6"/>
          <w:sz w:val="26"/>
          <w:szCs w:val="26"/>
        </w:rPr>
        <w:t>-телефония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Настройка телефонии (Телефонные номера, каналы, переадресация, запись звонков)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39" w:tooltip="https://gramax.a-real.ru/ics-docs/telefoniya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https://gramax.a-real.ru/ics-docs/telefoniya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  <w:sz w:val="22"/>
          <w:szCs w:val="22"/>
        </w:rPr>
      </w:pPr>
    </w:p>
    <w:p w:rsidR="00965223" w:rsidRDefault="00965223">
      <w:pPr>
        <w:rPr>
          <w:rFonts w:ascii="Calibri" w:hAnsi="Calibri" w:cs="Calibri"/>
          <w:b/>
          <w:color w:val="0C54C6"/>
          <w:sz w:val="26"/>
          <w:szCs w:val="26"/>
        </w:rPr>
      </w:pPr>
    </w:p>
    <w:p w:rsidR="00965223" w:rsidRDefault="00965223">
      <w:pPr>
        <w:rPr>
          <w:rFonts w:ascii="Calibri" w:hAnsi="Calibri" w:cs="Calibri"/>
          <w:b/>
          <w:color w:val="0C54C6"/>
          <w:sz w:val="26"/>
          <w:szCs w:val="26"/>
        </w:rPr>
      </w:pPr>
    </w:p>
    <w:p w:rsidR="00965223" w:rsidRDefault="00965223">
      <w:pPr>
        <w:rPr>
          <w:rFonts w:ascii="Calibri" w:hAnsi="Calibri" w:cs="Calibri"/>
          <w:b/>
          <w:color w:val="0C54C6"/>
          <w:sz w:val="26"/>
          <w:szCs w:val="26"/>
        </w:rPr>
      </w:pPr>
    </w:p>
    <w:p w:rsidR="00965223" w:rsidRDefault="00965223">
      <w:pPr>
        <w:rPr>
          <w:rFonts w:ascii="Calibri" w:hAnsi="Calibri" w:cs="Calibri"/>
          <w:b/>
          <w:color w:val="0C54C6"/>
          <w:sz w:val="26"/>
          <w:szCs w:val="26"/>
        </w:rPr>
      </w:pPr>
    </w:p>
    <w:p w:rsidR="00965223" w:rsidRDefault="00FF248D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lastRenderedPageBreak/>
        <w:t>Почтовый сервер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3118"/>
        <w:gridCol w:w="1559"/>
        <w:gridCol w:w="5103"/>
        <w:gridCol w:w="2268"/>
      </w:tblGrid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FF248D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965223">
        <w:trPr>
          <w:trHeight w:val="118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223" w:rsidRDefault="00FF248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почтового сервера (Домены и ящики, сборщик, почтовые фильтры,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антиспам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223" w:rsidRDefault="00667199">
            <w:pPr>
              <w:rPr>
                <w:rFonts w:ascii="Calibri" w:hAnsi="Calibri" w:cs="Calibri"/>
                <w:sz w:val="22"/>
                <w:szCs w:val="22"/>
              </w:rPr>
            </w:pPr>
            <w:hyperlink r:id="rId40" w:tooltip="https://gramax.a-real.ru/ics-docs/pochta" w:history="1">
              <w:r w:rsidR="00FF248D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https://gramax.a-real.ru/ics-docs/pochta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223" w:rsidRDefault="0096522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65223" w:rsidRDefault="00965223">
      <w:pPr>
        <w:rPr>
          <w:rFonts w:ascii="Calibri" w:hAnsi="Calibri" w:cs="Calibri"/>
        </w:rPr>
      </w:pPr>
    </w:p>
    <w:sectPr w:rsidR="00965223">
      <w:headerReference w:type="even" r:id="rId41"/>
      <w:headerReference w:type="default" r:id="rId42"/>
      <w:headerReference w:type="first" r:id="rId43"/>
      <w:pgSz w:w="16838" w:h="11906" w:orient="landscape"/>
      <w:pgMar w:top="1191" w:right="962" w:bottom="1134" w:left="1134" w:header="113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199" w:rsidRDefault="00667199">
      <w:r>
        <w:separator/>
      </w:r>
    </w:p>
  </w:endnote>
  <w:endnote w:type="continuationSeparator" w:id="0">
    <w:p w:rsidR="00667199" w:rsidRDefault="0066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199" w:rsidRDefault="00667199">
      <w:r>
        <w:separator/>
      </w:r>
    </w:p>
  </w:footnote>
  <w:footnote w:type="continuationSeparator" w:id="0">
    <w:p w:rsidR="00667199" w:rsidRDefault="0066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23" w:rsidRDefault="0096522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23" w:rsidRDefault="00FF248D">
    <w:pPr>
      <w:pStyle w:val="a6"/>
    </w:pPr>
    <w:r>
      <w:rPr>
        <w:noProof/>
        <w:lang w:eastAsia="ru-RU" w:bidi="ar-SA"/>
      </w:rPr>
      <mc:AlternateContent>
        <mc:Choice Requires="wpg">
          <w:drawing>
            <wp:anchor distT="0" distB="0" distL="0" distR="0" simplePos="0" relativeHeight="251657216" behindDoc="1" locked="0" layoutInCell="0" allowOverlap="1">
              <wp:simplePos x="0" y="0"/>
              <wp:positionH relativeFrom="column">
                <wp:posOffset>-732155</wp:posOffset>
              </wp:positionH>
              <wp:positionV relativeFrom="paragraph">
                <wp:posOffset>-720090</wp:posOffset>
              </wp:positionV>
              <wp:extent cx="10083800" cy="1200150"/>
              <wp:effectExtent l="0" t="0" r="0" b="0"/>
              <wp:wrapSquare wrapText="bothSides"/>
              <wp:docPr id="1" name="Изображение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Изображение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083800" cy="1200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7216;o:allowoverlap:true;o:allowincell:false;mso-position-horizontal-relative:text;margin-left:-57.65pt;mso-position-horizontal:absolute;mso-position-vertical-relative:text;margin-top:-56.70pt;mso-position-vertical:absolute;width:794.00pt;height:94.50pt;mso-wrap-distance-left:0.00pt;mso-wrap-distance-top:0.00pt;mso-wrap-distance-right:0.00pt;mso-wrap-distance-bottom:0.00pt;" stroked="false">
              <v:path textboxrect="0,0,0,0"/>
              <w10:wrap type="square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223" w:rsidRDefault="00FF248D">
    <w:pPr>
      <w:pStyle w:val="a6"/>
    </w:pPr>
    <w:r>
      <w:rPr>
        <w:noProof/>
        <w:lang w:eastAsia="ru-RU" w:bidi="ar-SA"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column">
                <wp:posOffset>-732155</wp:posOffset>
              </wp:positionH>
              <wp:positionV relativeFrom="paragraph">
                <wp:posOffset>-720090</wp:posOffset>
              </wp:positionV>
              <wp:extent cx="10083800" cy="1200150"/>
              <wp:effectExtent l="0" t="0" r="0" b="0"/>
              <wp:wrapSquare wrapText="bothSides"/>
              <wp:docPr id="2" name="Изображение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Изображение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083800" cy="1200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-251658240;o:allowoverlap:true;o:allowincell:false;mso-position-horizontal-relative:text;margin-left:-57.65pt;mso-position-horizontal:absolute;mso-position-vertical-relative:text;margin-top:-56.70pt;mso-position-vertical:absolute;width:794.00pt;height:94.50pt;mso-wrap-distance-left:0.00pt;mso-wrap-distance-top:0.00pt;mso-wrap-distance-right:0.00pt;mso-wrap-distance-bottom:0.00pt;" stroked="false">
              <v:path textboxrect="0,0,0,0"/>
              <w10:wrap type="square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23"/>
    <w:rsid w:val="003D0756"/>
    <w:rsid w:val="00667199"/>
    <w:rsid w:val="0081037F"/>
    <w:rsid w:val="00965223"/>
    <w:rsid w:val="00EA72F0"/>
    <w:rsid w:val="00FF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5563"/>
  <w15:docId w15:val="{F8F1AF15-E0FB-450C-9110-13465610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1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1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1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0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210">
    <w:name w:val="Цитата 2 Знак1"/>
    <w:link w:val="20"/>
    <w:uiPriority w:val="29"/>
    <w:rPr>
      <w:i/>
    </w:rPr>
  </w:style>
  <w:style w:type="character" w:customStyle="1" w:styleId="13">
    <w:name w:val="Выделенная цитата Знак1"/>
    <w:link w:val="a5"/>
    <w:uiPriority w:val="30"/>
    <w:rPr>
      <w:i/>
    </w:rPr>
  </w:style>
  <w:style w:type="character" w:customStyle="1" w:styleId="14">
    <w:name w:val="Верхний колонтитул Знак1"/>
    <w:basedOn w:val="a0"/>
    <w:link w:val="a6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18A303" w:themeColor="accent1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AFC55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AFC55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36B3FB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36B3FB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43E03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43E03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032FB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E032FB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750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FFD750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A7775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EA7775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8A303" w:themeColor="accent1"/>
      </w:tblBorders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36B3FB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36B3FB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B7E35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FB7E35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032FB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E032FB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444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FFD444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06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E9706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16">
    <w:name w:val="Текст сноски Знак1"/>
    <w:link w:val="aa"/>
    <w:uiPriority w:val="99"/>
    <w:rPr>
      <w:sz w:val="18"/>
    </w:rPr>
  </w:style>
  <w:style w:type="character" w:customStyle="1" w:styleId="17">
    <w:name w:val="Текст концевой сноски Знак1"/>
    <w:link w:val="ab"/>
    <w:uiPriority w:val="99"/>
    <w:rPr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ac">
    <w:name w:val="FollowedHyperlink"/>
    <w:rPr>
      <w:color w:val="954F72"/>
      <w:u w:val="single"/>
    </w:rPr>
  </w:style>
  <w:style w:type="character" w:styleId="ad">
    <w:name w:val="Strong"/>
    <w:qFormat/>
    <w:rPr>
      <w:b/>
      <w:bCs/>
    </w:rPr>
  </w:style>
  <w:style w:type="character" w:styleId="ae">
    <w:name w:val="Emphasis"/>
    <w:qFormat/>
    <w:rPr>
      <w:i/>
      <w:iCs/>
    </w:rPr>
  </w:style>
  <w:style w:type="character" w:customStyle="1" w:styleId="18">
    <w:name w:val="Заголовок 1 Знак"/>
    <w:basedOn w:val="a0"/>
    <w:qFormat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0"/>
    <w:qFormat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qFormat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basedOn w:val="a0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basedOn w:val="a0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qFormat/>
    <w:rPr>
      <w:sz w:val="48"/>
      <w:szCs w:val="48"/>
    </w:rPr>
  </w:style>
  <w:style w:type="character" w:customStyle="1" w:styleId="af0">
    <w:name w:val="Подзаголовок Знак"/>
    <w:basedOn w:val="a0"/>
    <w:qFormat/>
    <w:rPr>
      <w:sz w:val="24"/>
      <w:szCs w:val="24"/>
    </w:rPr>
  </w:style>
  <w:style w:type="character" w:customStyle="1" w:styleId="24">
    <w:name w:val="Цитата 2 Знак"/>
    <w:qFormat/>
    <w:rPr>
      <w:i/>
    </w:rPr>
  </w:style>
  <w:style w:type="character" w:customStyle="1" w:styleId="af1">
    <w:name w:val="Выделенная цитата Знак"/>
    <w:qFormat/>
    <w:rPr>
      <w:i/>
    </w:rPr>
  </w:style>
  <w:style w:type="character" w:customStyle="1" w:styleId="af2">
    <w:name w:val="Верхний колонтитул Знак"/>
    <w:basedOn w:val="a0"/>
    <w:qFormat/>
  </w:style>
  <w:style w:type="character" w:customStyle="1" w:styleId="FooterChar">
    <w:name w:val="Footer Char"/>
    <w:basedOn w:val="a0"/>
    <w:qFormat/>
  </w:style>
  <w:style w:type="character" w:customStyle="1" w:styleId="af3">
    <w:name w:val="Нижний колонтитул Знак"/>
    <w:qFormat/>
  </w:style>
  <w:style w:type="character" w:customStyle="1" w:styleId="af4">
    <w:name w:val="Текст сноски Знак"/>
    <w:qFormat/>
    <w:rPr>
      <w:sz w:val="18"/>
    </w:rPr>
  </w:style>
  <w:style w:type="character" w:customStyle="1" w:styleId="af5">
    <w:name w:val="Символ сноски"/>
    <w:qFormat/>
    <w:rPr>
      <w:vertAlign w:val="superscript"/>
    </w:rPr>
  </w:style>
  <w:style w:type="character" w:styleId="a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7">
    <w:name w:val="Текст концевой сноски Знак"/>
    <w:qFormat/>
    <w:rPr>
      <w:sz w:val="20"/>
    </w:rPr>
  </w:style>
  <w:style w:type="character" w:customStyle="1" w:styleId="af8">
    <w:name w:val="Символ концевой сноски"/>
    <w:qFormat/>
    <w:rPr>
      <w:vertAlign w:val="superscript"/>
    </w:rPr>
  </w:style>
  <w:style w:type="character" w:styleId="af9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a">
    <w:name w:val="Маркеры"/>
    <w:qFormat/>
    <w:rPr>
      <w:rFonts w:ascii="OpenSymbol" w:eastAsia="OpenSymbol" w:hAnsi="OpenSymbol" w:cs="OpenSymbol"/>
    </w:rPr>
  </w:style>
  <w:style w:type="character" w:styleId="afb">
    <w:name w:val="Hyperlink"/>
    <w:rPr>
      <w:color w:val="000080"/>
      <w:u w:val="single"/>
    </w:rPr>
  </w:style>
  <w:style w:type="paragraph" w:styleId="a3">
    <w:name w:val="Title"/>
    <w:basedOn w:val="a"/>
    <w:next w:val="afc"/>
    <w:link w:val="10"/>
    <w:qFormat/>
    <w:pPr>
      <w:spacing w:before="300" w:after="200"/>
      <w:contextualSpacing/>
    </w:pPr>
    <w:rPr>
      <w:sz w:val="48"/>
      <w:szCs w:val="4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</w:style>
  <w:style w:type="paragraph" w:styleId="a8">
    <w:name w:val="caption"/>
    <w:basedOn w:val="a"/>
    <w:link w:val="a7"/>
    <w:qFormat/>
    <w:pPr>
      <w:suppressLineNumbers/>
      <w:spacing w:before="120" w:after="120"/>
    </w:pPr>
    <w:rPr>
      <w:i/>
      <w:iCs/>
    </w:rPr>
  </w:style>
  <w:style w:type="paragraph" w:styleId="afe">
    <w:name w:val="index heading"/>
    <w:basedOn w:val="a3"/>
    <w:pPr>
      <w:suppressLineNumbers/>
    </w:pPr>
    <w:rPr>
      <w:b/>
      <w:bCs/>
      <w:sz w:val="32"/>
      <w:szCs w:val="32"/>
    </w:rPr>
  </w:style>
  <w:style w:type="paragraph" w:customStyle="1" w:styleId="aff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ff"/>
    <w:link w:val="14"/>
  </w:style>
  <w:style w:type="paragraph" w:styleId="aff0">
    <w:name w:val="footer"/>
    <w:basedOn w:val="aff"/>
  </w:style>
  <w:style w:type="paragraph" w:customStyle="1" w:styleId="Default">
    <w:name w:val="Default"/>
    <w:qFormat/>
    <w:rPr>
      <w:rFonts w:ascii="Trebuchet MS" w:eastAsia="Times New Roman" w:hAnsi="Trebuchet MS" w:cs="Trebuchet MS"/>
      <w:color w:val="000000"/>
      <w:lang w:bidi="ar-SA"/>
    </w:rPr>
  </w:style>
  <w:style w:type="paragraph" w:customStyle="1" w:styleId="aff1">
    <w:name w:val="Содержимое таблицы"/>
    <w:basedOn w:val="a"/>
    <w:qFormat/>
    <w:pPr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paragraph" w:customStyle="1" w:styleId="caption2">
    <w:name w:val="caption2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2">
    <w:name w:val="index heading2"/>
    <w:basedOn w:val="a3"/>
    <w:qFormat/>
  </w:style>
  <w:style w:type="paragraph" w:customStyle="1" w:styleId="19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Standard"/>
    <w:qFormat/>
    <w:pPr>
      <w:suppressLineNumbers/>
    </w:pPr>
  </w:style>
  <w:style w:type="paragraph" w:styleId="aff3">
    <w:name w:val="List Paragraph"/>
    <w:basedOn w:val="a"/>
    <w:qFormat/>
    <w:pPr>
      <w:ind w:left="720"/>
      <w:contextualSpacing/>
    </w:pPr>
  </w:style>
  <w:style w:type="paragraph" w:styleId="a4">
    <w:name w:val="Subtitle"/>
    <w:basedOn w:val="a"/>
    <w:next w:val="a"/>
    <w:link w:val="12"/>
    <w:qFormat/>
    <w:pPr>
      <w:spacing w:before="200" w:after="200"/>
    </w:p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16"/>
    <w:pPr>
      <w:spacing w:after="40"/>
    </w:pPr>
    <w:rPr>
      <w:sz w:val="18"/>
    </w:rPr>
  </w:style>
  <w:style w:type="paragraph" w:styleId="ab">
    <w:name w:val="endnote text"/>
    <w:basedOn w:val="a"/>
    <w:link w:val="17"/>
    <w:rPr>
      <w:sz w:val="20"/>
    </w:rPr>
  </w:style>
  <w:style w:type="paragraph" w:styleId="1b">
    <w:name w:val="toc 1"/>
    <w:basedOn w:val="a"/>
    <w:next w:val="a"/>
    <w:pPr>
      <w:spacing w:after="57"/>
    </w:pPr>
  </w:style>
  <w:style w:type="paragraph" w:styleId="25">
    <w:name w:val="toc 2"/>
    <w:basedOn w:val="a"/>
    <w:next w:val="a"/>
    <w:pPr>
      <w:spacing w:after="57"/>
      <w:ind w:left="283"/>
    </w:pPr>
  </w:style>
  <w:style w:type="paragraph" w:styleId="33">
    <w:name w:val="toc 3"/>
    <w:basedOn w:val="a"/>
    <w:next w:val="a"/>
    <w:pPr>
      <w:spacing w:after="57"/>
      <w:ind w:left="567"/>
    </w:pPr>
  </w:style>
  <w:style w:type="paragraph" w:styleId="43">
    <w:name w:val="toc 4"/>
    <w:basedOn w:val="a"/>
    <w:next w:val="a"/>
    <w:pPr>
      <w:spacing w:after="57"/>
      <w:ind w:left="850"/>
    </w:pPr>
  </w:style>
  <w:style w:type="paragraph" w:styleId="53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customStyle="1" w:styleId="indexheading1">
    <w:name w:val="index heading1"/>
    <w:basedOn w:val="19"/>
    <w:qFormat/>
  </w:style>
  <w:style w:type="paragraph" w:styleId="aff4">
    <w:name w:val="TOC Heading"/>
    <w:qFormat/>
  </w:style>
  <w:style w:type="paragraph" w:styleId="aff5">
    <w:name w:val="table of figures"/>
    <w:basedOn w:val="a"/>
    <w:next w:val="a"/>
  </w:style>
  <w:style w:type="paragraph" w:customStyle="1" w:styleId="Standard">
    <w:name w:val="Standard"/>
    <w:qFormat/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ff6">
    <w:name w:val="No Spacing"/>
    <w:qFormat/>
    <w:rPr>
      <w:rFonts w:ascii="Liberation Serif;Times New Roma" w:hAnsi="Liberation Serif;Times New Roma"/>
    </w:rPr>
  </w:style>
  <w:style w:type="numbering" w:customStyle="1" w:styleId="aff7">
    <w:name w:val="Без списка"/>
    <w:uiPriority w:val="99"/>
    <w:semiHidden/>
    <w:unhideWhenUsed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ramax.a-real.ru/ics-docs/polzovateli-i-statistika/polzovatelskie-pravila-dostupa" TargetMode="External"/><Relationship Id="rId18" Type="http://schemas.openxmlformats.org/officeDocument/2006/relationships/hyperlink" Target="https://gramax.a-real.ru/ics-docs/zaschita/antivirus-clamav" TargetMode="External"/><Relationship Id="rId26" Type="http://schemas.openxmlformats.org/officeDocument/2006/relationships/hyperlink" Target="https://gramax.a-real.ru/ics-docs/set/provaydery-i-seti/wireguardset-2" TargetMode="External"/><Relationship Id="rId39" Type="http://schemas.openxmlformats.org/officeDocument/2006/relationships/hyperlink" Target="https://gramax.a-real.ru/ics-docs/telefoniya" TargetMode="External"/><Relationship Id="rId21" Type="http://schemas.openxmlformats.org/officeDocument/2006/relationships/hyperlink" Target="https://gramax.a-real.ru/ics-docs/zaschita/detektor-atak-suricata" TargetMode="External"/><Relationship Id="rId34" Type="http://schemas.openxmlformats.org/officeDocument/2006/relationships/hyperlink" Target="https://gramax.a-real.ru/ics-docs/polzovateli-i-statistika/otchety-2" TargetMode="External"/><Relationship Id="rId42" Type="http://schemas.openxmlformats.org/officeDocument/2006/relationships/header" Target="header2.xml"/><Relationship Id="rId7" Type="http://schemas.openxmlformats.org/officeDocument/2006/relationships/hyperlink" Target="https://xserver.a-real.ru/doc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ramax.a-real.ru/ics-docs/polzovateli-i-statistika/kategorii-trafika" TargetMode="External"/><Relationship Id="rId29" Type="http://schemas.openxmlformats.org/officeDocument/2006/relationships/hyperlink" Target="https://gramax.a-real.ru/ics-docs/set/provaydery-i-seti/tunnel-gre-2" TargetMode="External"/><Relationship Id="rId1" Type="http://schemas.openxmlformats.org/officeDocument/2006/relationships/styles" Target="styles.xml"/><Relationship Id="rId6" Type="http://schemas.openxmlformats.org/officeDocument/2006/relationships/hyperlink" Target="https://gramax.a-real.ru/ics-docs/ustanovka-iks" TargetMode="External"/><Relationship Id="rId11" Type="http://schemas.openxmlformats.org/officeDocument/2006/relationships/hyperlink" Target="https://gramax.a-real.ru/ics-docs/polzovateli-i-statistika/polzovateli" TargetMode="External"/><Relationship Id="rId24" Type="http://schemas.openxmlformats.org/officeDocument/2006/relationships/hyperlink" Target="https://gramax.a-real.ru/ics-docs/set/provaydery-i-seti/openvpnset-2" TargetMode="External"/><Relationship Id="rId32" Type="http://schemas.openxmlformats.org/officeDocument/2006/relationships/hyperlink" Target="https://gramax.a-real.ru/ics-docs/obsluzhivanie/klaster" TargetMode="External"/><Relationship Id="rId37" Type="http://schemas.openxmlformats.org/officeDocument/2006/relationships/hyperlink" Target="https://gramax.a-real.ru/ics-docs/faylovyy-server" TargetMode="External"/><Relationship Id="rId40" Type="http://schemas.openxmlformats.org/officeDocument/2006/relationships/hyperlink" Target="https://gramax.a-real.ru/ics-docs/pochta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gramax.a-real.ru/ics-docs/zaschita/kontentfiltr" TargetMode="External"/><Relationship Id="rId23" Type="http://schemas.openxmlformats.org/officeDocument/2006/relationships/hyperlink" Target="https://gramax.a-real.ru/ics-docs/set/provaydery-i-seti/vpnset-2" TargetMode="External"/><Relationship Id="rId28" Type="http://schemas.openxmlformats.org/officeDocument/2006/relationships/hyperlink" Target="https://gramax.a-real.ru/ics-docs/set/provaydery-i-seti/tunnel-ipip" TargetMode="External"/><Relationship Id="rId36" Type="http://schemas.openxmlformats.org/officeDocument/2006/relationships/hyperlink" Target="https://gramax.a-real.ru/ics-docs/obsluzhivanie/monitoring-3" TargetMode="External"/><Relationship Id="rId10" Type="http://schemas.openxmlformats.org/officeDocument/2006/relationships/hyperlink" Target="https://gramax.a-real.ru/ics-docs/scenarii-ustanovki" TargetMode="External"/><Relationship Id="rId19" Type="http://schemas.openxmlformats.org/officeDocument/2006/relationships/hyperlink" Target="https://gramax.a-real.ru/ics-docs/zaschita/antivirus-kasperskogo-2" TargetMode="External"/><Relationship Id="rId31" Type="http://schemas.openxmlformats.org/officeDocument/2006/relationships/hyperlink" Target="https://gramax.a-real.ru/ics-docs/set/marshrutizator-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gramax.a-real.ru/ics-docs/set/provaydery-i-seti/provayder-2" TargetMode="External"/><Relationship Id="rId14" Type="http://schemas.openxmlformats.org/officeDocument/2006/relationships/hyperlink" Target="https://gramax.a-real.ru/ics-docs/set/proksi/rezhimy-raboty-proksiservera-2" TargetMode="External"/><Relationship Id="rId22" Type="http://schemas.openxmlformats.org/officeDocument/2006/relationships/hyperlink" Target="https://gramax.a-real.ru/ics-docs/zaschita/web-application-firewall" TargetMode="External"/><Relationship Id="rId27" Type="http://schemas.openxmlformats.org/officeDocument/2006/relationships/hyperlink" Target="https://gramax.a-real.ru/ics-docs/set/provaydery-i-seti/tunnel-ipsec" TargetMode="External"/><Relationship Id="rId30" Type="http://schemas.openxmlformats.org/officeDocument/2006/relationships/hyperlink" Target="https://gramax.a-real.ru/ics-docs/set/provaydery-i-seti/tunnel-openvpn-3" TargetMode="External"/><Relationship Id="rId35" Type="http://schemas.openxmlformats.org/officeDocument/2006/relationships/hyperlink" Target="https://gramax.a-real.ru/ics-docs/obsluzhivanie/zhurnal-i-uvedomleniya" TargetMode="External"/><Relationship Id="rId43" Type="http://schemas.openxmlformats.org/officeDocument/2006/relationships/header" Target="header3.xml"/><Relationship Id="rId8" Type="http://schemas.openxmlformats.org/officeDocument/2006/relationships/hyperlink" Target="https://gramax.a-real.ru/ics-docs/set/provaydery-i-seti/lokalnaya-set-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ramax.a-real.ru/ics-docs/polzovateli-i-statistika/polzovateli/avtorizaciya-polzovateley-2" TargetMode="External"/><Relationship Id="rId17" Type="http://schemas.openxmlformats.org/officeDocument/2006/relationships/hyperlink" Target="https://gramax.a-real.ru/ics-docs/set/mezhsetevoy-ekran" TargetMode="External"/><Relationship Id="rId25" Type="http://schemas.openxmlformats.org/officeDocument/2006/relationships/hyperlink" Target="https://gramax.a-real.ru/ics-docs/set/provaydery-i-seti/sstpset-2" TargetMode="External"/><Relationship Id="rId33" Type="http://schemas.openxmlformats.org/officeDocument/2006/relationships/hyperlink" Target="https://gramax.a-real.ru/ics-docs/polzovateli-i-statistika/upravlenie-otchetami/upravlenie-otchetami-obzor-2" TargetMode="External"/><Relationship Id="rId38" Type="http://schemas.openxmlformats.org/officeDocument/2006/relationships/hyperlink" Target="https://gramax.a-real.ru/ics-docs/set/setevoe-okruzhenie-2" TargetMode="External"/><Relationship Id="rId20" Type="http://schemas.openxmlformats.org/officeDocument/2006/relationships/hyperlink" Target="https://gramax.a-real.ru/ics-docs/zaschita/fail2ban" TargetMode="External"/><Relationship Id="rId4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Сторожева</cp:lastModifiedBy>
  <cp:revision>10</cp:revision>
  <dcterms:created xsi:type="dcterms:W3CDTF">2024-11-26T12:05:00Z</dcterms:created>
  <dcterms:modified xsi:type="dcterms:W3CDTF">2026-08-28T13:40:00Z</dcterms:modified>
</cp:coreProperties>
</file>